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9B" w:rsidRPr="001361FE" w:rsidRDefault="00465081" w:rsidP="001361FE">
      <w:pPr>
        <w:pStyle w:val="Nag42f3wek1"/>
        <w:rPr>
          <w:rFonts w:cs="Times New Roman"/>
          <w:bCs w:val="0"/>
          <w:sz w:val="24"/>
          <w:szCs w:val="24"/>
        </w:rPr>
      </w:pPr>
      <w:r>
        <w:rPr>
          <w:rFonts w:ascii="Times New Roman" w:cs="Times New Roman"/>
          <w:bCs w:val="0"/>
          <w:sz w:val="24"/>
          <w:szCs w:val="24"/>
          <w:lang w:bidi="ar-SA"/>
        </w:rPr>
        <w:t xml:space="preserve">                        </w:t>
      </w:r>
    </w:p>
    <w:p w:rsidR="004C659B" w:rsidRPr="001361FE" w:rsidRDefault="00F93D32" w:rsidP="001361FE">
      <w:pPr>
        <w:pStyle w:val="Nag42f3wek1"/>
        <w:rPr>
          <w:rFonts w:cs="Times New Roman"/>
          <w:bCs w:val="0"/>
          <w:sz w:val="24"/>
          <w:szCs w:val="24"/>
        </w:rPr>
      </w:pPr>
      <w:r w:rsidRPr="001361FE">
        <w:rPr>
          <w:rFonts w:ascii="Times New Roman" w:cs="Times New Roman"/>
          <w:bCs w:val="0"/>
          <w:sz w:val="24"/>
          <w:szCs w:val="24"/>
          <w:lang w:bidi="ar-SA"/>
        </w:rPr>
        <w:t xml:space="preserve">       </w:t>
      </w:r>
      <w:r w:rsidR="004C659B" w:rsidRPr="001361FE">
        <w:rPr>
          <w:rFonts w:ascii="Times New Roman" w:cs="Times New Roman"/>
          <w:bCs w:val="0"/>
          <w:sz w:val="24"/>
          <w:szCs w:val="24"/>
          <w:lang w:bidi="ar-SA"/>
        </w:rPr>
        <w:t xml:space="preserve"> </w:t>
      </w:r>
      <w:r w:rsidR="00CD0AC1" w:rsidRPr="001361FE">
        <w:rPr>
          <w:rFonts w:ascii="Times New Roman" w:cs="Times New Roman"/>
          <w:bCs w:val="0"/>
          <w:sz w:val="24"/>
          <w:szCs w:val="24"/>
          <w:lang w:bidi="ar-SA"/>
        </w:rPr>
        <w:t xml:space="preserve">             </w:t>
      </w:r>
      <w:r w:rsidR="00A93E0F">
        <w:rPr>
          <w:rFonts w:ascii="Times New Roman" w:cs="Times New Roman"/>
          <w:bCs w:val="0"/>
          <w:sz w:val="24"/>
          <w:szCs w:val="24"/>
          <w:lang w:bidi="ar-SA"/>
        </w:rPr>
        <w:t xml:space="preserve">        </w:t>
      </w:r>
      <w:r w:rsidR="00322093">
        <w:rPr>
          <w:rFonts w:ascii="Times New Roman" w:cs="Times New Roman"/>
          <w:bCs w:val="0"/>
          <w:sz w:val="24"/>
          <w:szCs w:val="24"/>
          <w:lang w:bidi="ar-SA"/>
        </w:rPr>
        <w:t xml:space="preserve">     </w:t>
      </w:r>
      <w:r w:rsidR="004649FB">
        <w:rPr>
          <w:rFonts w:ascii="Times New Roman" w:cs="Times New Roman"/>
          <w:bCs w:val="0"/>
          <w:sz w:val="24"/>
          <w:szCs w:val="24"/>
          <w:lang w:bidi="ar-SA"/>
        </w:rPr>
        <w:t xml:space="preserve">  </w:t>
      </w:r>
      <w:r w:rsidR="004C659B" w:rsidRPr="001361FE">
        <w:rPr>
          <w:rFonts w:ascii="Times New Roman" w:cs="Times New Roman"/>
          <w:bCs w:val="0"/>
          <w:sz w:val="24"/>
          <w:szCs w:val="24"/>
          <w:lang w:bidi="ar-SA"/>
        </w:rPr>
        <w:t xml:space="preserve">CZĘŚĆ Nr </w:t>
      </w:r>
      <w:r w:rsidR="00B8646B">
        <w:rPr>
          <w:rFonts w:ascii="Times New Roman" w:cs="Times New Roman"/>
          <w:bCs w:val="0"/>
          <w:sz w:val="24"/>
          <w:szCs w:val="24"/>
          <w:lang w:bidi="ar-SA"/>
        </w:rPr>
        <w:t>3</w:t>
      </w:r>
      <w:r w:rsidR="00CD0AC1" w:rsidRPr="001361FE">
        <w:rPr>
          <w:rFonts w:ascii="Times New Roman" w:cs="Times New Roman"/>
          <w:bCs w:val="0"/>
          <w:sz w:val="24"/>
          <w:szCs w:val="24"/>
          <w:lang w:bidi="ar-SA"/>
        </w:rPr>
        <w:t xml:space="preserve">          </w:t>
      </w:r>
      <w:r w:rsidR="004C659B" w:rsidRPr="001361FE">
        <w:rPr>
          <w:rFonts w:ascii="Times New Roman" w:cs="Times New Roman"/>
          <w:bCs w:val="0"/>
          <w:sz w:val="24"/>
          <w:szCs w:val="24"/>
          <w:lang w:bidi="ar-SA"/>
        </w:rPr>
        <w:t xml:space="preserve">  </w:t>
      </w:r>
      <w:r w:rsidR="00A93E0F">
        <w:rPr>
          <w:rFonts w:ascii="Times New Roman" w:cs="Times New Roman"/>
          <w:bCs w:val="0"/>
          <w:sz w:val="24"/>
          <w:szCs w:val="24"/>
          <w:lang w:bidi="ar-SA"/>
        </w:rPr>
        <w:t xml:space="preserve">       </w:t>
      </w:r>
      <w:r w:rsidR="004C659B" w:rsidRPr="001361FE">
        <w:rPr>
          <w:rFonts w:ascii="Times New Roman" w:cs="Times New Roman"/>
          <w:bCs w:val="0"/>
          <w:sz w:val="24"/>
          <w:szCs w:val="24"/>
          <w:lang w:bidi="ar-SA"/>
        </w:rPr>
        <w:t>Zał. Nr 1</w:t>
      </w:r>
      <w:r w:rsidR="00BD6F6C">
        <w:rPr>
          <w:rFonts w:ascii="Times New Roman" w:cs="Times New Roman"/>
          <w:bCs w:val="0"/>
          <w:sz w:val="24"/>
          <w:szCs w:val="24"/>
          <w:lang w:bidi="ar-SA"/>
        </w:rPr>
        <w:t xml:space="preserve"> </w:t>
      </w:r>
      <w:r w:rsidR="00B8646B">
        <w:rPr>
          <w:rFonts w:ascii="Times New Roman" w:cs="Times New Roman"/>
          <w:bCs w:val="0"/>
          <w:sz w:val="24"/>
          <w:szCs w:val="24"/>
          <w:lang w:bidi="ar-SA"/>
        </w:rPr>
        <w:t>C</w:t>
      </w:r>
    </w:p>
    <w:p w:rsidR="004C659B" w:rsidRPr="001361FE" w:rsidRDefault="004C659B">
      <w:pPr>
        <w:pStyle w:val="Nag42f3wek1"/>
        <w:numPr>
          <w:ilvl w:val="0"/>
          <w:numId w:val="2"/>
        </w:numPr>
        <w:jc w:val="center"/>
        <w:rPr>
          <w:rFonts w:cs="Times New Roman"/>
          <w:bCs w:val="0"/>
          <w:sz w:val="24"/>
          <w:szCs w:val="24"/>
        </w:rPr>
      </w:pPr>
      <w:r w:rsidRPr="001361FE">
        <w:rPr>
          <w:rFonts w:ascii="Times New Roman" w:cs="Times New Roman"/>
          <w:bCs w:val="0"/>
          <w:sz w:val="24"/>
          <w:szCs w:val="24"/>
          <w:lang w:bidi="ar-SA"/>
        </w:rPr>
        <w:t>Specyfikacja przedmiotowo-cenowa</w:t>
      </w:r>
    </w:p>
    <w:p w:rsidR="004C659B" w:rsidRPr="001361FE" w:rsidRDefault="004C659B">
      <w:pPr>
        <w:jc w:val="center"/>
      </w:pPr>
    </w:p>
    <w:p w:rsidR="004C659B" w:rsidRPr="00465081" w:rsidRDefault="00322093" w:rsidP="00465081">
      <w:pPr>
        <w:jc w:val="center"/>
        <w:rPr>
          <w:b/>
        </w:rPr>
      </w:pPr>
      <w:r>
        <w:rPr>
          <w:b/>
        </w:rPr>
        <w:t xml:space="preserve">  </w:t>
      </w:r>
      <w:r w:rsidR="004C659B" w:rsidRPr="001361FE">
        <w:rPr>
          <w:b/>
        </w:rPr>
        <w:t xml:space="preserve">PIELUCHOMAJTKI </w:t>
      </w:r>
    </w:p>
    <w:p w:rsidR="004C659B" w:rsidRDefault="004C659B">
      <w:pPr>
        <w:jc w:val="center"/>
      </w:pPr>
    </w:p>
    <w:tbl>
      <w:tblPr>
        <w:tblW w:w="9639" w:type="dxa"/>
        <w:tblInd w:w="-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512"/>
        <w:gridCol w:w="502"/>
        <w:gridCol w:w="853"/>
        <w:gridCol w:w="820"/>
        <w:gridCol w:w="840"/>
        <w:gridCol w:w="749"/>
        <w:gridCol w:w="709"/>
        <w:gridCol w:w="719"/>
        <w:gridCol w:w="1407"/>
      </w:tblGrid>
      <w:tr w:rsidR="004C659B" w:rsidTr="002E2276">
        <w:trPr>
          <w:trHeight w:val="865"/>
        </w:trPr>
        <w:tc>
          <w:tcPr>
            <w:tcW w:w="528" w:type="dxa"/>
            <w:vMerge w:val="restart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L.p.</w:t>
            </w:r>
          </w:p>
        </w:tc>
        <w:tc>
          <w:tcPr>
            <w:tcW w:w="2512" w:type="dxa"/>
            <w:vMerge w:val="restart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Asortyment</w:t>
            </w:r>
          </w:p>
        </w:tc>
        <w:tc>
          <w:tcPr>
            <w:tcW w:w="502" w:type="dxa"/>
            <w:vMerge w:val="restart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J.m.</w:t>
            </w:r>
          </w:p>
        </w:tc>
        <w:tc>
          <w:tcPr>
            <w:tcW w:w="853" w:type="dxa"/>
            <w:vMerge w:val="restart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Ilość roczna</w:t>
            </w:r>
          </w:p>
        </w:tc>
        <w:tc>
          <w:tcPr>
            <w:tcW w:w="1660" w:type="dxa"/>
            <w:gridSpan w:val="2"/>
          </w:tcPr>
          <w:p w:rsidR="004C659B" w:rsidRDefault="004C659B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Cena jednostki</w:t>
            </w:r>
          </w:p>
        </w:tc>
        <w:tc>
          <w:tcPr>
            <w:tcW w:w="1458" w:type="dxa"/>
            <w:gridSpan w:val="2"/>
          </w:tcPr>
          <w:p w:rsidR="004C659B" w:rsidRDefault="004C659B">
            <w:pPr>
              <w:widowControl/>
              <w:ind w:left="-591"/>
              <w:jc w:val="center"/>
            </w:pPr>
            <w:r>
              <w:rPr>
                <w:color w:val="000000"/>
                <w:lang w:eastAsia="pl-PL"/>
              </w:rPr>
              <w:t>Wartość</w:t>
            </w:r>
          </w:p>
        </w:tc>
        <w:tc>
          <w:tcPr>
            <w:tcW w:w="719" w:type="dxa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Vat%</w:t>
            </w:r>
          </w:p>
        </w:tc>
        <w:tc>
          <w:tcPr>
            <w:tcW w:w="1407" w:type="dxa"/>
          </w:tcPr>
          <w:p w:rsidR="00322093" w:rsidRDefault="004C659B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Nazwa oferowanego produktu/</w:t>
            </w:r>
          </w:p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Producent</w:t>
            </w:r>
          </w:p>
        </w:tc>
      </w:tr>
      <w:tr w:rsidR="004C659B" w:rsidTr="002E2276">
        <w:trPr>
          <w:trHeight w:val="250"/>
        </w:trPr>
        <w:tc>
          <w:tcPr>
            <w:tcW w:w="528" w:type="dxa"/>
            <w:vMerge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2512" w:type="dxa"/>
            <w:vMerge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502" w:type="dxa"/>
            <w:vMerge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3" w:type="dxa"/>
            <w:vMerge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20" w:type="dxa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netto</w:t>
            </w:r>
          </w:p>
        </w:tc>
        <w:tc>
          <w:tcPr>
            <w:tcW w:w="840" w:type="dxa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brutto</w:t>
            </w:r>
          </w:p>
        </w:tc>
        <w:tc>
          <w:tcPr>
            <w:tcW w:w="749" w:type="dxa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netto</w:t>
            </w:r>
          </w:p>
        </w:tc>
        <w:tc>
          <w:tcPr>
            <w:tcW w:w="709" w:type="dxa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brutto</w:t>
            </w:r>
          </w:p>
        </w:tc>
        <w:tc>
          <w:tcPr>
            <w:tcW w:w="719" w:type="dxa"/>
          </w:tcPr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</w:tc>
        <w:tc>
          <w:tcPr>
            <w:tcW w:w="1407" w:type="dxa"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4C659B" w:rsidTr="002E2276">
        <w:trPr>
          <w:trHeight w:val="531"/>
        </w:trPr>
        <w:tc>
          <w:tcPr>
            <w:tcW w:w="528" w:type="dxa"/>
          </w:tcPr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 xml:space="preserve">1.    </w:t>
            </w:r>
          </w:p>
        </w:tc>
        <w:tc>
          <w:tcPr>
            <w:tcW w:w="2512" w:type="dxa"/>
          </w:tcPr>
          <w:p w:rsidR="00322093" w:rsidRDefault="004C659B">
            <w:pPr>
              <w:widowControl/>
              <w:rPr>
                <w:color w:val="000000"/>
                <w:lang w:eastAsia="pl-PL"/>
              </w:rPr>
            </w:pPr>
            <w:proofErr w:type="spellStart"/>
            <w:r>
              <w:rPr>
                <w:color w:val="000000"/>
                <w:lang w:eastAsia="pl-PL"/>
              </w:rPr>
              <w:t>Pieluchomajtki</w:t>
            </w:r>
            <w:proofErr w:type="spellEnd"/>
            <w:r>
              <w:rPr>
                <w:color w:val="000000"/>
                <w:lang w:eastAsia="pl-PL"/>
              </w:rPr>
              <w:t xml:space="preserve">  o podwyższonej chłonności tzw. nocne. </w:t>
            </w:r>
          </w:p>
          <w:p w:rsidR="00322093" w:rsidRDefault="004C659B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Chłonność minimalna dla rozmiaru M-2900 ml, </w:t>
            </w:r>
          </w:p>
          <w:p w:rsidR="00322093" w:rsidRDefault="004C659B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dla rozmiaru L-3200 ml, dla rozmiaru XL- 3200 ml. </w:t>
            </w:r>
          </w:p>
          <w:p w:rsidR="00322093" w:rsidRDefault="004C659B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Produkt o anatomicznym kształcie, wykonany z materiału przepuszczającego powietrze</w:t>
            </w:r>
            <w:r w:rsidR="005D405D">
              <w:rPr>
                <w:color w:val="000000"/>
                <w:lang w:eastAsia="pl-PL"/>
              </w:rPr>
              <w:t xml:space="preserve"> na całej powierzchni</w:t>
            </w:r>
            <w:r>
              <w:rPr>
                <w:color w:val="000000"/>
                <w:lang w:eastAsia="pl-PL"/>
              </w:rPr>
              <w:t xml:space="preserve">, z dużą powierzchnią chłonną, posiadający  absorbent neutralizujący nieprzyjemne zapachy, </w:t>
            </w:r>
            <w:r w:rsidR="005D405D">
              <w:rPr>
                <w:color w:val="000000"/>
                <w:lang w:eastAsia="pl-PL"/>
              </w:rPr>
              <w:t xml:space="preserve">2 </w:t>
            </w:r>
            <w:r>
              <w:rPr>
                <w:color w:val="000000"/>
                <w:lang w:eastAsia="pl-PL"/>
              </w:rPr>
              <w:t>wskaźnik</w:t>
            </w:r>
            <w:r w:rsidR="005D405D">
              <w:rPr>
                <w:color w:val="000000"/>
                <w:lang w:eastAsia="pl-PL"/>
              </w:rPr>
              <w:t>i</w:t>
            </w:r>
            <w:bookmarkStart w:id="0" w:name="_GoBack"/>
            <w:bookmarkEnd w:id="0"/>
            <w:r>
              <w:rPr>
                <w:color w:val="000000"/>
                <w:lang w:eastAsia="pl-PL"/>
              </w:rPr>
              <w:t xml:space="preserve"> wilgotności, </w:t>
            </w:r>
          </w:p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 xml:space="preserve">2 ściągacze </w:t>
            </w:r>
            <w:proofErr w:type="spellStart"/>
            <w:r>
              <w:rPr>
                <w:color w:val="000000"/>
                <w:lang w:eastAsia="pl-PL"/>
              </w:rPr>
              <w:t>taliowe</w:t>
            </w:r>
            <w:proofErr w:type="spellEnd"/>
            <w:r>
              <w:rPr>
                <w:color w:val="000000"/>
                <w:lang w:eastAsia="pl-PL"/>
              </w:rPr>
              <w:t xml:space="preserve">. Produkt z </w:t>
            </w:r>
            <w:proofErr w:type="spellStart"/>
            <w:r>
              <w:rPr>
                <w:color w:val="000000"/>
                <w:lang w:eastAsia="pl-PL"/>
              </w:rPr>
              <w:t>przylepcorzepami</w:t>
            </w:r>
            <w:proofErr w:type="spellEnd"/>
            <w:r>
              <w:rPr>
                <w:color w:val="000000"/>
                <w:lang w:eastAsia="pl-PL"/>
              </w:rPr>
              <w:t xml:space="preserve"> do wielokrotnego zapinania</w:t>
            </w:r>
            <w:r w:rsidR="00322093">
              <w:rPr>
                <w:color w:val="000000"/>
                <w:lang w:eastAsia="pl-PL"/>
              </w:rPr>
              <w:t>,</w:t>
            </w:r>
            <w:r>
              <w:rPr>
                <w:color w:val="000000"/>
                <w:lang w:eastAsia="pl-PL"/>
              </w:rPr>
              <w:t xml:space="preserve"> z falbankami wewnętrznymi chroniącymi przed  wypływaniem moczu i kału.</w:t>
            </w:r>
          </w:p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Rozmiar M</w:t>
            </w:r>
            <w:r w:rsidR="00C97F14">
              <w:rPr>
                <w:color w:val="000000"/>
                <w:lang w:eastAsia="pl-PL"/>
              </w:rPr>
              <w:t xml:space="preserve"> x 30 </w:t>
            </w:r>
            <w:proofErr w:type="spellStart"/>
            <w:r w:rsidR="00C97F14">
              <w:rPr>
                <w:color w:val="000000"/>
                <w:lang w:eastAsia="pl-PL"/>
              </w:rPr>
              <w:t>szt</w:t>
            </w:r>
            <w:proofErr w:type="spellEnd"/>
          </w:p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Rozmiar L</w:t>
            </w:r>
            <w:r w:rsidR="00C97F14">
              <w:rPr>
                <w:color w:val="000000"/>
                <w:lang w:eastAsia="pl-PL"/>
              </w:rPr>
              <w:t xml:space="preserve"> x 30 </w:t>
            </w:r>
            <w:proofErr w:type="spellStart"/>
            <w:r w:rsidR="00C97F14">
              <w:rPr>
                <w:color w:val="000000"/>
                <w:lang w:eastAsia="pl-PL"/>
              </w:rPr>
              <w:t>szt</w:t>
            </w:r>
            <w:proofErr w:type="spellEnd"/>
          </w:p>
          <w:p w:rsidR="004C659B" w:rsidRDefault="004C659B">
            <w:pPr>
              <w:widowControl/>
            </w:pPr>
            <w:r>
              <w:rPr>
                <w:color w:val="000000"/>
                <w:lang w:eastAsia="pl-PL"/>
              </w:rPr>
              <w:t>Rozmiar XL</w:t>
            </w:r>
            <w:r w:rsidR="00C97F14">
              <w:rPr>
                <w:color w:val="000000"/>
                <w:lang w:eastAsia="pl-PL"/>
              </w:rPr>
              <w:t xml:space="preserve"> x 30 </w:t>
            </w:r>
            <w:proofErr w:type="spellStart"/>
            <w:r w:rsidR="00C97F14">
              <w:rPr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02" w:type="dxa"/>
          </w:tcPr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</w:pPr>
          </w:p>
          <w:p w:rsidR="004C659B" w:rsidRDefault="004C659B">
            <w:pPr>
              <w:widowControl/>
            </w:pPr>
          </w:p>
          <w:p w:rsidR="00322093" w:rsidRDefault="00322093">
            <w:pPr>
              <w:widowControl/>
            </w:pPr>
          </w:p>
          <w:p w:rsidR="00322093" w:rsidRDefault="00322093">
            <w:pPr>
              <w:widowControl/>
            </w:pPr>
          </w:p>
          <w:p w:rsidR="004C659B" w:rsidRDefault="00C97F14">
            <w:pPr>
              <w:widowControl/>
            </w:pPr>
            <w:proofErr w:type="spellStart"/>
            <w:r>
              <w:rPr>
                <w:color w:val="000000"/>
                <w:lang w:eastAsia="pl-PL"/>
              </w:rPr>
              <w:t>op</w:t>
            </w:r>
            <w:proofErr w:type="spellEnd"/>
          </w:p>
          <w:p w:rsidR="004C659B" w:rsidRDefault="00C97F14">
            <w:pPr>
              <w:widowControl/>
            </w:pPr>
            <w:proofErr w:type="spellStart"/>
            <w:r>
              <w:rPr>
                <w:color w:val="000000"/>
                <w:lang w:eastAsia="pl-PL"/>
              </w:rPr>
              <w:t>op</w:t>
            </w:r>
            <w:proofErr w:type="spellEnd"/>
          </w:p>
          <w:p w:rsidR="004C659B" w:rsidRDefault="00C97F14">
            <w:pPr>
              <w:widowControl/>
            </w:pPr>
            <w:proofErr w:type="spellStart"/>
            <w:r>
              <w:rPr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853" w:type="dxa"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 xml:space="preserve"> </w:t>
            </w:r>
          </w:p>
          <w:p w:rsidR="004C659B" w:rsidRDefault="004C659B">
            <w:pPr>
              <w:widowControl/>
              <w:jc w:val="center"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jc w:val="center"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jc w:val="center"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jc w:val="center"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jc w:val="center"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  <w:rPr>
                <w:color w:val="000000"/>
                <w:lang w:eastAsia="pl-PL"/>
              </w:rPr>
            </w:pPr>
          </w:p>
          <w:p w:rsidR="004C659B" w:rsidRDefault="004C659B">
            <w:pPr>
              <w:widowControl/>
            </w:pPr>
          </w:p>
          <w:p w:rsidR="004C659B" w:rsidRDefault="004C659B">
            <w:pPr>
              <w:widowControl/>
            </w:pPr>
          </w:p>
          <w:p w:rsidR="00322093" w:rsidRDefault="00322093">
            <w:pPr>
              <w:widowControl/>
            </w:pPr>
          </w:p>
          <w:p w:rsidR="00322093" w:rsidRDefault="00322093">
            <w:pPr>
              <w:widowControl/>
            </w:pPr>
          </w:p>
          <w:p w:rsidR="004C659B" w:rsidRDefault="00C97F14">
            <w:pPr>
              <w:widowControl/>
            </w:pPr>
            <w:r>
              <w:rPr>
                <w:color w:val="000000"/>
                <w:lang w:eastAsia="pl-PL"/>
              </w:rPr>
              <w:t xml:space="preserve">  231</w:t>
            </w:r>
          </w:p>
          <w:p w:rsidR="004C659B" w:rsidRDefault="00C97F14">
            <w:pPr>
              <w:widowControl/>
            </w:pPr>
            <w:r>
              <w:rPr>
                <w:color w:val="000000"/>
                <w:lang w:eastAsia="pl-PL"/>
              </w:rPr>
              <w:t xml:space="preserve"> 1 5</w:t>
            </w:r>
            <w:r w:rsidR="004C659B">
              <w:rPr>
                <w:color w:val="000000"/>
                <w:lang w:eastAsia="pl-PL"/>
              </w:rPr>
              <w:t>00</w:t>
            </w:r>
          </w:p>
          <w:p w:rsidR="004C659B" w:rsidRDefault="00C97F14">
            <w:pPr>
              <w:widowControl/>
            </w:pPr>
            <w:r>
              <w:rPr>
                <w:color w:val="000000"/>
                <w:lang w:eastAsia="pl-PL"/>
              </w:rPr>
              <w:t xml:space="preserve">  99</w:t>
            </w:r>
            <w:r w:rsidR="004C659B">
              <w:rPr>
                <w:color w:val="000000"/>
                <w:lang w:eastAsia="pl-PL"/>
              </w:rPr>
              <w:t>0</w:t>
            </w:r>
          </w:p>
        </w:tc>
        <w:tc>
          <w:tcPr>
            <w:tcW w:w="820" w:type="dxa"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40" w:type="dxa"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49" w:type="dxa"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</w:tcPr>
          <w:p w:rsidR="004C659B" w:rsidRDefault="004C659B">
            <w:pPr>
              <w:widowControl/>
              <w:jc w:val="right"/>
              <w:rPr>
                <w:rFonts w:ascii="Arial"/>
                <w:color w:val="000000"/>
                <w:sz w:val="20"/>
                <w:lang w:eastAsia="pl-PL"/>
              </w:rPr>
            </w:pPr>
          </w:p>
        </w:tc>
        <w:tc>
          <w:tcPr>
            <w:tcW w:w="719" w:type="dxa"/>
          </w:tcPr>
          <w:p w:rsidR="004C659B" w:rsidRDefault="004C659B">
            <w:pPr>
              <w:widowControl/>
              <w:jc w:val="right"/>
              <w:rPr>
                <w:rFonts w:ascii="Arial"/>
                <w:color w:val="000000"/>
                <w:sz w:val="20"/>
                <w:lang w:eastAsia="pl-PL"/>
              </w:rPr>
            </w:pPr>
          </w:p>
        </w:tc>
        <w:tc>
          <w:tcPr>
            <w:tcW w:w="1407" w:type="dxa"/>
          </w:tcPr>
          <w:p w:rsidR="004C659B" w:rsidRDefault="004C659B">
            <w:pPr>
              <w:widowControl/>
              <w:ind w:right="-47"/>
              <w:jc w:val="right"/>
              <w:rPr>
                <w:color w:val="000000"/>
                <w:lang w:eastAsia="pl-PL"/>
              </w:rPr>
            </w:pPr>
          </w:p>
        </w:tc>
      </w:tr>
      <w:tr w:rsidR="004C659B" w:rsidTr="006809CB">
        <w:trPr>
          <w:trHeight w:val="513"/>
        </w:trPr>
        <w:tc>
          <w:tcPr>
            <w:tcW w:w="6055" w:type="dxa"/>
            <w:gridSpan w:val="6"/>
          </w:tcPr>
          <w:p w:rsidR="004C659B" w:rsidRDefault="004C659B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RAZEM</w:t>
            </w:r>
          </w:p>
          <w:p w:rsidR="00CD0AC1" w:rsidRDefault="00CD0AC1">
            <w:pPr>
              <w:widowControl/>
            </w:pPr>
          </w:p>
        </w:tc>
        <w:tc>
          <w:tcPr>
            <w:tcW w:w="749" w:type="dxa"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</w:tcPr>
          <w:p w:rsidR="004C659B" w:rsidRDefault="004C659B" w:rsidP="00191D0D">
            <w:pPr>
              <w:widowControl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719" w:type="dxa"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407" w:type="dxa"/>
          </w:tcPr>
          <w:p w:rsidR="004C659B" w:rsidRDefault="004C659B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</w:tbl>
    <w:p w:rsidR="004C659B" w:rsidRDefault="004C659B" w:rsidP="00CD0AC1"/>
    <w:sectPr w:rsidR="004C659B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003" w:rsidRDefault="007E3003">
      <w:r>
        <w:separator/>
      </w:r>
    </w:p>
  </w:endnote>
  <w:endnote w:type="continuationSeparator" w:id="0">
    <w:p w:rsidR="007E3003" w:rsidRDefault="007E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927825"/>
      <w:docPartObj>
        <w:docPartGallery w:val="Page Numbers (Bottom of Page)"/>
        <w:docPartUnique/>
      </w:docPartObj>
    </w:sdtPr>
    <w:sdtEndPr/>
    <w:sdtContent>
      <w:p w:rsidR="00CD0AC1" w:rsidRDefault="00CD0A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05D">
          <w:rPr>
            <w:noProof/>
          </w:rPr>
          <w:t>1</w:t>
        </w:r>
        <w:r>
          <w:fldChar w:fldCharType="end"/>
        </w:r>
      </w:p>
    </w:sdtContent>
  </w:sdt>
  <w:p w:rsidR="004C659B" w:rsidRDefault="004C659B">
    <w:pPr>
      <w:pStyle w:val="Stopka"/>
      <w:ind w:right="360"/>
      <w:rPr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003" w:rsidRDefault="007E3003">
      <w:r>
        <w:separator/>
      </w:r>
    </w:p>
  </w:footnote>
  <w:footnote w:type="continuationSeparator" w:id="0">
    <w:p w:rsidR="007E3003" w:rsidRDefault="007E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32"/>
    <w:rsid w:val="00041C06"/>
    <w:rsid w:val="001361FE"/>
    <w:rsid w:val="00191D0D"/>
    <w:rsid w:val="001B4DD0"/>
    <w:rsid w:val="002E2276"/>
    <w:rsid w:val="00322093"/>
    <w:rsid w:val="00396789"/>
    <w:rsid w:val="00407081"/>
    <w:rsid w:val="004649FB"/>
    <w:rsid w:val="00465081"/>
    <w:rsid w:val="004C659B"/>
    <w:rsid w:val="00524433"/>
    <w:rsid w:val="005D405D"/>
    <w:rsid w:val="00604284"/>
    <w:rsid w:val="006809CB"/>
    <w:rsid w:val="007E3003"/>
    <w:rsid w:val="009D14FD"/>
    <w:rsid w:val="00A93E0F"/>
    <w:rsid w:val="00AC7F90"/>
    <w:rsid w:val="00B8646B"/>
    <w:rsid w:val="00BD6F6C"/>
    <w:rsid w:val="00C156DF"/>
    <w:rsid w:val="00C97F14"/>
    <w:rsid w:val="00C97F6A"/>
    <w:rsid w:val="00CA5EBF"/>
    <w:rsid w:val="00CD0AC1"/>
    <w:rsid w:val="00DA1A89"/>
    <w:rsid w:val="00F93D32"/>
    <w:rsid w:val="00FF60A5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DE29645-3AEF-47C1-BD3C-498D3B3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42f3wek1">
    <w:name w:val="Nagł42óf3wek 1"/>
    <w:basedOn w:val="Nag42f3wek"/>
    <w:next w:val="Tre5b07tekstu"/>
    <w:uiPriority w:val="99"/>
    <w:pPr>
      <w:widowControl/>
      <w:outlineLvl w:val="0"/>
    </w:pPr>
    <w:rPr>
      <w:b/>
      <w:bCs/>
      <w:lang w:eastAsia="pl-PL"/>
    </w:rPr>
  </w:style>
  <w:style w:type="character" w:customStyle="1" w:styleId="Nag42f3wek1Znak">
    <w:name w:val="Nagł42óf3wek 1 Znak"/>
    <w:basedOn w:val="Domylnaczcionkaakapitu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StopkaZnak">
    <w:name w:val="Stopka Znak"/>
    <w:basedOn w:val="Domylnaczcionkaakapitu"/>
    <w:uiPriority w:val="99"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customStyle="1" w:styleId="Nag42f3wek">
    <w:name w:val="Nagł42óf3wek"/>
    <w:basedOn w:val="Normalny"/>
    <w:next w:val="Tre5b07tekstu"/>
    <w:uiPriority w:val="99"/>
    <w:pPr>
      <w:keepNext/>
      <w:spacing w:before="240" w:after="120"/>
    </w:pPr>
    <w:rPr>
      <w:rFonts w:ascii="Arial" w:eastAsia="Times New Roman" w:cs="Arial"/>
      <w:sz w:val="28"/>
      <w:szCs w:val="28"/>
    </w:rPr>
  </w:style>
  <w:style w:type="paragraph" w:customStyle="1" w:styleId="Tre5b07tekstu">
    <w:name w:val="Treś5bć07 tekstu"/>
    <w:basedOn w:val="Normalny"/>
    <w:uiPriority w:val="99"/>
    <w:pPr>
      <w:spacing w:after="120"/>
    </w:pPr>
  </w:style>
  <w:style w:type="paragraph" w:styleId="Lista">
    <w:name w:val="List"/>
    <w:basedOn w:val="Tre5b07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hAnsi="Times New Roman" w:cs="Mangal"/>
      <w:kern w:val="1"/>
      <w:sz w:val="21"/>
      <w:szCs w:val="21"/>
      <w:lang w:val="x-none" w:eastAsia="zh-CN" w:bidi="hi-IN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styleId="Stopka">
    <w:name w:val="footer"/>
    <w:basedOn w:val="Normalny"/>
    <w:link w:val="StopkaZnak1"/>
    <w:uiPriority w:val="99"/>
    <w:pPr>
      <w:widowControl/>
      <w:suppressLineNumbers/>
      <w:tabs>
        <w:tab w:val="center" w:pos="4536"/>
        <w:tab w:val="right" w:pos="9072"/>
      </w:tabs>
    </w:pPr>
    <w:rPr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Times New Roman" w:hAnsi="Times New Roman" w:cs="Mangal"/>
      <w:kern w:val="1"/>
      <w:sz w:val="21"/>
      <w:szCs w:val="21"/>
      <w:lang w:val="x-none" w:eastAsia="zh-CN" w:bidi="hi-IN"/>
    </w:rPr>
  </w:style>
  <w:style w:type="paragraph" w:customStyle="1" w:styleId="Zawarto5b07ramki">
    <w:name w:val="Zawartoś5bć07 ramki"/>
    <w:basedOn w:val="Normalny"/>
    <w:uiPriority w:val="99"/>
  </w:style>
  <w:style w:type="paragraph" w:styleId="Nagwek">
    <w:name w:val="header"/>
    <w:basedOn w:val="Normalny"/>
    <w:link w:val="NagwekZnak"/>
    <w:uiPriority w:val="99"/>
    <w:unhideWhenUsed/>
    <w:rsid w:val="00CD0A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D0AC1"/>
    <w:rPr>
      <w:rFonts w:ascii="Times New Roma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F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FB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Nr 7                                       Zał</vt:lpstr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Nr 7                                       Zał</dc:title>
  <dc:subject/>
  <dc:creator>ZOZ</dc:creator>
  <cp:keywords/>
  <dc:description/>
  <cp:lastModifiedBy>Marta</cp:lastModifiedBy>
  <cp:revision>16</cp:revision>
  <cp:lastPrinted>2017-04-07T09:11:00Z</cp:lastPrinted>
  <dcterms:created xsi:type="dcterms:W3CDTF">2016-03-22T11:43:00Z</dcterms:created>
  <dcterms:modified xsi:type="dcterms:W3CDTF">2019-04-29T08:05:00Z</dcterms:modified>
</cp:coreProperties>
</file>